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s>
        <w:spacing w:line="240" w:lineRule="auto"/>
        <w:jc w:val="center"/>
        <w:rPr>
          <w:highlight w:val="white"/>
        </w:rPr>
      </w:pPr>
      <w:r w:rsidDel="00000000" w:rsidR="00000000" w:rsidRPr="00000000">
        <w:rPr>
          <w:highlight w:val="white"/>
        </w:rPr>
        <w:drawing>
          <wp:inline distB="114300" distT="114300" distL="114300" distR="114300">
            <wp:extent cx="4395788" cy="1014974"/>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153"/>
          <w:tab w:val="right" w:leader="none" w:pos="8306"/>
        </w:tabs>
        <w:spacing w:line="240" w:lineRule="auto"/>
        <w:jc w:val="center"/>
        <w:rPr>
          <w:highlight w:val="white"/>
        </w:rPr>
      </w:pPr>
      <w:r w:rsidDel="00000000" w:rsidR="00000000" w:rsidRPr="00000000">
        <w:rPr>
          <w:rtl w:val="0"/>
        </w:rPr>
      </w:r>
    </w:p>
    <w:p w:rsidR="00000000" w:rsidDel="00000000" w:rsidP="00000000" w:rsidRDefault="00000000" w:rsidRPr="00000000" w14:paraId="00000003">
      <w:pPr>
        <w:ind w:left="-1140" w:firstLine="420"/>
        <w:jc w:val="center"/>
        <w:rPr>
          <w:b w:val="1"/>
          <w:color w:val="1c4587"/>
          <w:highlight w:val="white"/>
        </w:rPr>
      </w:pPr>
      <w:r w:rsidDel="00000000" w:rsidR="00000000" w:rsidRPr="00000000">
        <w:rPr>
          <w:b w:val="1"/>
          <w:color w:val="1c4587"/>
          <w:highlight w:val="white"/>
          <w:rtl w:val="0"/>
        </w:rPr>
        <w:t xml:space="preserve">  St Joseph’s Catholic Primary School, Birkenhead</w:t>
      </w:r>
    </w:p>
    <w:p w:rsidR="00000000" w:rsidDel="00000000" w:rsidP="00000000" w:rsidRDefault="00000000" w:rsidRPr="00000000" w14:paraId="00000004">
      <w:pPr>
        <w:spacing w:after="280" w:before="280" w:lineRule="auto"/>
        <w:ind w:left="2160" w:firstLine="720"/>
        <w:rPr>
          <w:b w:val="1"/>
          <w:highlight w:val="white"/>
        </w:rPr>
      </w:pPr>
      <w:r w:rsidDel="00000000" w:rsidR="00000000" w:rsidRPr="00000000">
        <w:rPr>
          <w:b w:val="1"/>
          <w:highlight w:val="white"/>
          <w:rtl w:val="0"/>
        </w:rPr>
        <w:t xml:space="preserve">              Cleaner</w:t>
      </w:r>
    </w:p>
    <w:p w:rsidR="00000000" w:rsidDel="00000000" w:rsidP="00000000" w:rsidRDefault="00000000" w:rsidRPr="00000000" w14:paraId="00000005">
      <w:pPr>
        <w:spacing w:line="240" w:lineRule="auto"/>
        <w:jc w:val="center"/>
        <w:rPr>
          <w:b w:val="1"/>
          <w:highlight w:val="white"/>
        </w:rPr>
      </w:pPr>
      <w:r w:rsidDel="00000000" w:rsidR="00000000" w:rsidRPr="00000000">
        <w:rPr>
          <w:rtl w:val="0"/>
        </w:rPr>
      </w:r>
    </w:p>
    <w:tbl>
      <w:tblPr>
        <w:tblStyle w:val="Table1"/>
        <w:tblW w:w="10080.0" w:type="dxa"/>
        <w:jc w:val="left"/>
        <w:tblInd w:w="-433.0" w:type="dxa"/>
        <w:tblLayout w:type="fixed"/>
        <w:tblLook w:val="0000"/>
      </w:tblPr>
      <w:tblGrid>
        <w:gridCol w:w="2565"/>
        <w:gridCol w:w="7515"/>
        <w:tblGridChange w:id="0">
          <w:tblGrid>
            <w:gridCol w:w="2565"/>
            <w:gridCol w:w="7515"/>
          </w:tblGrid>
        </w:tblGridChange>
      </w:tblGrid>
      <w:tr>
        <w:trPr>
          <w:cantSplit w:val="0"/>
          <w:trHeight w:val="412"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6">
            <w:pPr>
              <w:spacing w:after="120" w:line="240" w:lineRule="auto"/>
              <w:rPr>
                <w:b w:val="1"/>
                <w:color w:val="333399"/>
                <w:highlight w:val="white"/>
              </w:rPr>
            </w:pPr>
            <w:r w:rsidDel="00000000" w:rsidR="00000000" w:rsidRPr="00000000">
              <w:rPr>
                <w:b w:val="1"/>
                <w:color w:val="333399"/>
                <w:highlight w:val="white"/>
                <w:rtl w:val="0"/>
              </w:rPr>
              <w:t xml:space="preserve">Job Title</w:t>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7">
            <w:pPr>
              <w:spacing w:after="120" w:lineRule="auto"/>
              <w:rPr>
                <w:highlight w:val="white"/>
              </w:rPr>
            </w:pPr>
            <w:r w:rsidDel="00000000" w:rsidR="00000000" w:rsidRPr="00000000">
              <w:rPr>
                <w:highlight w:val="white"/>
                <w:rtl w:val="0"/>
              </w:rPr>
              <w:t xml:space="preserve">Cleaner</w:t>
            </w:r>
          </w:p>
        </w:tc>
      </w:tr>
      <w:tr>
        <w:trPr>
          <w:cantSplit w:val="0"/>
          <w:trHeight w:val="396"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8">
            <w:pPr>
              <w:spacing w:after="120" w:line="240" w:lineRule="auto"/>
              <w:rPr>
                <w:b w:val="1"/>
                <w:color w:val="333399"/>
                <w:highlight w:val="white"/>
              </w:rPr>
            </w:pPr>
            <w:r w:rsidDel="00000000" w:rsidR="00000000" w:rsidRPr="00000000">
              <w:rPr>
                <w:b w:val="1"/>
                <w:color w:val="333399"/>
                <w:highlight w:val="white"/>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9">
            <w:pPr>
              <w:spacing w:after="120" w:lineRule="auto"/>
              <w:rPr>
                <w:highlight w:val="white"/>
              </w:rPr>
            </w:pPr>
            <w:r w:rsidDel="00000000" w:rsidR="00000000" w:rsidRPr="00000000">
              <w:rPr>
                <w:highlight w:val="white"/>
                <w:rtl w:val="0"/>
              </w:rPr>
              <w:t xml:space="preserve">St Joseph’s Catholic Primary School, Birkenhead</w:t>
            </w:r>
          </w:p>
        </w:tc>
      </w:tr>
      <w:tr>
        <w:trPr>
          <w:cantSplit w:val="0"/>
          <w:trHeight w:val="412"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A">
            <w:pPr>
              <w:spacing w:after="120" w:line="240" w:lineRule="auto"/>
              <w:rPr>
                <w:b w:val="1"/>
                <w:color w:val="333399"/>
                <w:highlight w:val="white"/>
              </w:rPr>
            </w:pPr>
            <w:r w:rsidDel="00000000" w:rsidR="00000000" w:rsidRPr="00000000">
              <w:rPr>
                <w:b w:val="1"/>
                <w:color w:val="333399"/>
                <w:highlight w:val="white"/>
                <w:rtl w:val="0"/>
              </w:rPr>
              <w:t xml:space="preserve">Responsible To</w:t>
            </w:r>
          </w:p>
        </w:tc>
        <w:tc>
          <w:tcPr>
            <w:tcBorders>
              <w:left w:color="000000" w:space="0" w:sz="12" w:val="single"/>
              <w:right w:color="000000" w:space="0" w:sz="12" w:val="single"/>
            </w:tcBorders>
          </w:tcPr>
          <w:p w:rsidR="00000000" w:rsidDel="00000000" w:rsidP="00000000" w:rsidRDefault="00000000" w:rsidRPr="00000000" w14:paraId="0000000B">
            <w:pPr>
              <w:spacing w:after="120" w:lineRule="auto"/>
              <w:rPr>
                <w:highlight w:val="white"/>
              </w:rPr>
            </w:pPr>
            <w:r w:rsidDel="00000000" w:rsidR="00000000" w:rsidRPr="00000000">
              <w:rPr>
                <w:highlight w:val="white"/>
                <w:rtl w:val="0"/>
              </w:rPr>
              <w:t xml:space="preserve">Area Cleaning Manager</w:t>
            </w:r>
          </w:p>
        </w:tc>
      </w:tr>
      <w:tr>
        <w:trPr>
          <w:cantSplit w:val="0"/>
          <w:trHeight w:val="452"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C">
            <w:pPr>
              <w:spacing w:after="120" w:line="240" w:lineRule="auto"/>
              <w:rPr>
                <w:b w:val="1"/>
                <w:color w:val="333399"/>
                <w:highlight w:val="white"/>
              </w:rPr>
            </w:pPr>
            <w:r w:rsidDel="00000000" w:rsidR="00000000" w:rsidRPr="00000000">
              <w:rPr>
                <w:b w:val="1"/>
                <w:color w:val="333399"/>
                <w:highlight w:val="white"/>
                <w:rtl w:val="0"/>
              </w:rPr>
              <w:t xml:space="preserve">Salary Grade</w:t>
            </w:r>
          </w:p>
          <w:p w:rsidR="00000000" w:rsidDel="00000000" w:rsidP="00000000" w:rsidRDefault="00000000" w:rsidRPr="00000000" w14:paraId="0000000D">
            <w:pPr>
              <w:spacing w:after="120" w:line="240" w:lineRule="auto"/>
              <w:rPr>
                <w:b w:val="1"/>
                <w:color w:val="333399"/>
                <w:highlight w:val="white"/>
              </w:rPr>
            </w:pPr>
            <w:r w:rsidDel="00000000" w:rsidR="00000000" w:rsidRPr="00000000">
              <w:rPr>
                <w:b w:val="1"/>
                <w:color w:val="333399"/>
                <w:highlight w:val="white"/>
                <w:rtl w:val="0"/>
              </w:rPr>
              <w:t xml:space="preserve">Contract</w:t>
            </w:r>
          </w:p>
          <w:p w:rsidR="00000000" w:rsidDel="00000000" w:rsidP="00000000" w:rsidRDefault="00000000" w:rsidRPr="00000000" w14:paraId="0000000E">
            <w:pPr>
              <w:spacing w:after="120" w:line="240" w:lineRule="auto"/>
              <w:rPr>
                <w:b w:val="1"/>
                <w:color w:val="333399"/>
                <w:highlight w:val="white"/>
              </w:rPr>
            </w:pPr>
            <w:r w:rsidDel="00000000" w:rsidR="00000000" w:rsidRPr="00000000">
              <w:rPr>
                <w:rtl w:val="0"/>
              </w:rPr>
            </w:r>
          </w:p>
          <w:p w:rsidR="00000000" w:rsidDel="00000000" w:rsidP="00000000" w:rsidRDefault="00000000" w:rsidRPr="00000000" w14:paraId="0000000F">
            <w:pPr>
              <w:spacing w:after="120" w:line="240" w:lineRule="auto"/>
              <w:rPr>
                <w:b w:val="1"/>
                <w:color w:val="333399"/>
                <w:highlight w:val="white"/>
              </w:rPr>
            </w:pPr>
            <w:r w:rsidDel="00000000" w:rsidR="00000000" w:rsidRPr="00000000">
              <w:rPr>
                <w:b w:val="1"/>
                <w:color w:val="333399"/>
                <w:highlight w:val="white"/>
                <w:rtl w:val="0"/>
              </w:rPr>
              <w:t xml:space="preserve">Start Date</w:t>
            </w:r>
          </w:p>
          <w:p w:rsidR="00000000" w:rsidDel="00000000" w:rsidP="00000000" w:rsidRDefault="00000000" w:rsidRPr="00000000" w14:paraId="00000010">
            <w:pPr>
              <w:spacing w:after="120" w:line="240" w:lineRule="auto"/>
              <w:rPr>
                <w:b w:val="1"/>
                <w:color w:val="333399"/>
                <w:highlight w:val="white"/>
              </w:rPr>
            </w:pPr>
            <w:r w:rsidDel="00000000" w:rsidR="00000000" w:rsidRPr="00000000">
              <w:rPr>
                <w:b w:val="1"/>
                <w:color w:val="333399"/>
                <w:highlight w:val="white"/>
                <w:rtl w:val="0"/>
              </w:rPr>
              <w:t xml:space="preserve">Closing Date for Applications</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11">
            <w:pPr>
              <w:shd w:fill="ffffff" w:val="clear"/>
              <w:spacing w:after="90" w:line="240" w:lineRule="auto"/>
              <w:rPr>
                <w:highlight w:val="white"/>
              </w:rPr>
            </w:pPr>
            <w:r w:rsidDel="00000000" w:rsidR="00000000" w:rsidRPr="00000000">
              <w:rPr>
                <w:highlight w:val="white"/>
                <w:rtl w:val="0"/>
              </w:rPr>
              <w:t xml:space="preserve">Band B, scale point 3 £12.11 per hour</w:t>
            </w:r>
          </w:p>
          <w:p w:rsidR="00000000" w:rsidDel="00000000" w:rsidP="00000000" w:rsidRDefault="00000000" w:rsidRPr="00000000" w14:paraId="00000012">
            <w:pPr>
              <w:spacing w:after="120" w:lineRule="auto"/>
              <w:rPr>
                <w:highlight w:val="white"/>
              </w:rPr>
            </w:pPr>
            <w:r w:rsidDel="00000000" w:rsidR="00000000" w:rsidRPr="00000000">
              <w:rPr>
                <w:highlight w:val="white"/>
                <w:rtl w:val="0"/>
              </w:rPr>
              <w:t xml:space="preserve">This is a part-time, permanent contract. This post is 12.5 hours per week, 52 weeks per year.</w:t>
            </w:r>
          </w:p>
          <w:p w:rsidR="00000000" w:rsidDel="00000000" w:rsidP="00000000" w:rsidRDefault="00000000" w:rsidRPr="00000000" w14:paraId="00000013">
            <w:pPr>
              <w:spacing w:after="120" w:lineRule="auto"/>
              <w:rPr>
                <w:highlight w:val="white"/>
              </w:rPr>
            </w:pPr>
            <w:r w:rsidDel="00000000" w:rsidR="00000000" w:rsidRPr="00000000">
              <w:rPr>
                <w:highlight w:val="white"/>
                <w:rtl w:val="0"/>
              </w:rPr>
              <w:t xml:space="preserve">As soon as possible</w:t>
            </w:r>
          </w:p>
          <w:p w:rsidR="00000000" w:rsidDel="00000000" w:rsidP="00000000" w:rsidRDefault="00000000" w:rsidRPr="00000000" w14:paraId="00000014">
            <w:pPr>
              <w:spacing w:after="120" w:lineRule="auto"/>
              <w:rPr>
                <w:highlight w:val="white"/>
              </w:rPr>
            </w:pPr>
            <w:r w:rsidDel="00000000" w:rsidR="00000000" w:rsidRPr="00000000">
              <w:rPr>
                <w:highlight w:val="white"/>
                <w:rtl w:val="0"/>
              </w:rPr>
              <w:t xml:space="preserve">15th May 2024</w:t>
            </w:r>
          </w:p>
        </w:tc>
      </w:tr>
    </w:tbl>
    <w:p w:rsidR="00000000" w:rsidDel="00000000" w:rsidP="00000000" w:rsidRDefault="00000000" w:rsidRPr="00000000" w14:paraId="00000015">
      <w:pPr>
        <w:spacing w:line="240" w:lineRule="auto"/>
        <w:rPr>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jc w:val="both"/>
        <w:rPr>
          <w:highlight w:val="white"/>
        </w:rPr>
      </w:pPr>
      <w:r w:rsidDel="00000000" w:rsidR="00000000" w:rsidRPr="00000000">
        <w:rPr>
          <w:highlight w:val="white"/>
          <w:rtl w:val="0"/>
        </w:rPr>
        <w:t xml:space="preserve">St Joseph’s Catholic Primary School is seeking to appoint a hard-working, full-time cleaner who is committed to maintaining high standards across the school; helping us ensure that our children are safe at all times. The successful candidate will become a valued member of our friendly and dedicated cleaning team and will be required to undertake general duties relating to cleaning across the School.</w:t>
      </w:r>
    </w:p>
    <w:p w:rsidR="00000000" w:rsidDel="00000000" w:rsidP="00000000" w:rsidRDefault="00000000" w:rsidRPr="00000000" w14:paraId="00000017">
      <w:pPr>
        <w:spacing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18">
      <w:pPr>
        <w:spacing w:line="240" w:lineRule="auto"/>
        <w:ind w:left="0" w:firstLine="0"/>
        <w:jc w:val="both"/>
        <w:rPr>
          <w:highlight w:val="white"/>
        </w:rPr>
      </w:pPr>
      <w:r w:rsidDel="00000000" w:rsidR="00000000" w:rsidRPr="00000000">
        <w:rPr>
          <w:highlight w:val="white"/>
          <w:rtl w:val="0"/>
        </w:rPr>
        <w:t xml:space="preserve">A commitment to maintaining high standards of cleaning and hygiene is essential. Previous cleaning experience and flexibility is essential as the post holder may be asked to cover for other members of the team. Ideally you should have experience within a cleaning environment within a school. </w:t>
      </w:r>
    </w:p>
    <w:p w:rsidR="00000000" w:rsidDel="00000000" w:rsidP="00000000" w:rsidRDefault="00000000" w:rsidRPr="00000000" w14:paraId="00000019">
      <w:pPr>
        <w:spacing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1A">
      <w:pPr>
        <w:tabs>
          <w:tab w:val="left" w:leader="none" w:pos="720"/>
          <w:tab w:val="left" w:leader="none" w:pos="3600"/>
        </w:tabs>
        <w:spacing w:after="120" w:before="120" w:line="240" w:lineRule="auto"/>
        <w:ind w:left="0" w:firstLine="0"/>
        <w:rPr>
          <w:highlight w:val="white"/>
        </w:rPr>
      </w:pPr>
      <w:r w:rsidDel="00000000" w:rsidR="00000000" w:rsidRPr="00000000">
        <w:rPr>
          <w:sz w:val="21"/>
          <w:szCs w:val="21"/>
          <w:highlight w:val="white"/>
          <w:rtl w:val="0"/>
        </w:rPr>
        <w:t xml:space="preserve">This is a permanent position, 52 weeks per year, 27 days holiday to be taken in non-term time. The working hours are 12.5 hours per week, Monday - Friday split-shifts, hours to be agreed.</w:t>
      </w:r>
      <w:r w:rsidDel="00000000" w:rsidR="00000000" w:rsidRPr="00000000">
        <w:rPr>
          <w:rtl w:val="0"/>
        </w:rPr>
      </w:r>
    </w:p>
    <w:p w:rsidR="00000000" w:rsidDel="00000000" w:rsidP="00000000" w:rsidRDefault="00000000" w:rsidRPr="00000000" w14:paraId="0000001B">
      <w:pPr>
        <w:tabs>
          <w:tab w:val="left" w:leader="none" w:pos="720"/>
          <w:tab w:val="left" w:leader="none" w:pos="3600"/>
        </w:tabs>
        <w:spacing w:after="120" w:before="120" w:line="240" w:lineRule="auto"/>
        <w:ind w:left="0" w:firstLine="0"/>
        <w:rPr>
          <w:highlight w:val="white"/>
        </w:rPr>
      </w:pPr>
      <w:r w:rsidDel="00000000" w:rsidR="00000000" w:rsidRPr="00000000">
        <w:rPr>
          <w:rtl w:val="0"/>
        </w:rPr>
      </w:r>
    </w:p>
    <w:p w:rsidR="00000000" w:rsidDel="00000000" w:rsidP="00000000" w:rsidRDefault="00000000" w:rsidRPr="00000000" w14:paraId="0000001C">
      <w:pPr>
        <w:tabs>
          <w:tab w:val="left" w:leader="none" w:pos="720"/>
          <w:tab w:val="left" w:leader="none" w:pos="3600"/>
        </w:tabs>
        <w:spacing w:after="120" w:before="120" w:line="240" w:lineRule="auto"/>
        <w:ind w:left="0" w:firstLine="0"/>
        <w:rPr>
          <w:highlight w:val="white"/>
        </w:rPr>
      </w:pPr>
      <w:r w:rsidDel="00000000" w:rsidR="00000000" w:rsidRPr="00000000">
        <w:rPr>
          <w:highlight w:val="white"/>
          <w:rtl w:val="0"/>
        </w:rPr>
        <w:t xml:space="preserve">The successful candidate will have excellent organisational skills and will be able to demonstrate the ability to work autonomously.</w:t>
      </w:r>
    </w:p>
    <w:p w:rsidR="00000000" w:rsidDel="00000000" w:rsidP="00000000" w:rsidRDefault="00000000" w:rsidRPr="00000000" w14:paraId="0000001D">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1E">
      <w:pPr>
        <w:shd w:fill="ffffff" w:val="clear"/>
        <w:spacing w:after="200" w:lineRule="auto"/>
        <w:rPr>
          <w:highlight w:val="white"/>
        </w:rPr>
      </w:pPr>
      <w:r w:rsidDel="00000000" w:rsidR="00000000" w:rsidRPr="00000000">
        <w:rPr>
          <w:highlight w:val="white"/>
          <w:rtl w:val="0"/>
        </w:rPr>
        <w:t xml:space="preserve">In line with Keeping Children Safe in Education, Holy Family Multi Academy Trust will undertake general online searches for all shortlisted candidates, this may include social media and video platforms such as Facebook, Twitter, Instagram, TikTok and YouTube. Online searches will only examine data that is publicly available, and the aim is to identify any incidents or issues. Any areas of concern will be discussed during the interview process.</w:t>
      </w:r>
    </w:p>
    <w:p w:rsidR="00000000" w:rsidDel="00000000" w:rsidP="00000000" w:rsidRDefault="00000000" w:rsidRPr="00000000" w14:paraId="0000001F">
      <w:pPr>
        <w:pBdr>
          <w:top w:color="e5e7eb" w:space="0" w:sz="0" w:val="none"/>
          <w:left w:color="e5e7eb" w:space="0" w:sz="0" w:val="none"/>
          <w:bottom w:color="e5e7eb" w:space="0" w:sz="0" w:val="none"/>
          <w:right w:color="e5e7eb" w:space="0" w:sz="0" w:val="none"/>
          <w:between w:color="e5e7eb" w:space="0" w:sz="0" w:val="none"/>
        </w:pBdr>
        <w:rPr>
          <w:highlight w:val="white"/>
        </w:rPr>
      </w:pPr>
      <w:bookmarkStart w:colFirst="0" w:colLast="0" w:name="_heading=h.e4hbnt2phz3y" w:id="0"/>
      <w:bookmarkEnd w:id="0"/>
      <w:r w:rsidDel="00000000" w:rsidR="00000000" w:rsidRPr="00000000">
        <w:rPr>
          <w:highlight w:val="white"/>
          <w:rtl w:val="0"/>
        </w:rPr>
        <w:t xml:space="preserve">The Trust is committed to equal employment opportunities regardless of age, disability,</w:t>
      </w:r>
    </w:p>
    <w:p w:rsidR="00000000" w:rsidDel="00000000" w:rsidP="00000000" w:rsidRDefault="00000000" w:rsidRPr="00000000" w14:paraId="00000020">
      <w:pPr>
        <w:pBdr>
          <w:top w:color="e5e7eb" w:space="0" w:sz="0" w:val="none"/>
          <w:left w:color="e5e7eb" w:space="0" w:sz="0" w:val="none"/>
          <w:bottom w:color="e5e7eb" w:space="0" w:sz="0" w:val="none"/>
          <w:right w:color="e5e7eb" w:space="0" w:sz="0" w:val="none"/>
          <w:between w:color="e5e7eb" w:space="0" w:sz="0" w:val="none"/>
        </w:pBdr>
        <w:rPr>
          <w:highlight w:val="white"/>
        </w:rPr>
      </w:pPr>
      <w:r w:rsidDel="00000000" w:rsidR="00000000" w:rsidRPr="00000000">
        <w:rPr>
          <w:highlight w:val="white"/>
          <w:rtl w:val="0"/>
        </w:rPr>
        <w:t xml:space="preserve">marital status, race (including colour, nationality, ethnic or national origin), religion or belief,</w:t>
      </w:r>
    </w:p>
    <w:p w:rsidR="00000000" w:rsidDel="00000000" w:rsidP="00000000" w:rsidRDefault="00000000" w:rsidRPr="00000000" w14:paraId="00000021">
      <w:pPr>
        <w:pBdr>
          <w:top w:color="e5e7eb" w:space="0" w:sz="0" w:val="none"/>
          <w:left w:color="e5e7eb" w:space="0" w:sz="0" w:val="none"/>
          <w:bottom w:color="e5e7eb" w:space="0" w:sz="0" w:val="none"/>
          <w:right w:color="e5e7eb" w:space="0" w:sz="0" w:val="none"/>
          <w:between w:color="e5e7eb" w:space="0" w:sz="0" w:val="none"/>
        </w:pBdr>
        <w:rPr>
          <w:highlight w:val="white"/>
        </w:rPr>
      </w:pPr>
      <w:r w:rsidDel="00000000" w:rsidR="00000000" w:rsidRPr="00000000">
        <w:rPr>
          <w:highlight w:val="white"/>
          <w:rtl w:val="0"/>
        </w:rPr>
        <w:t xml:space="preserve">sex, sexual orientation, gender reassignment or pregnancy/maternity. All applicants invited to interview must evidence their right to work in the UK. </w:t>
      </w:r>
    </w:p>
    <w:p w:rsidR="00000000" w:rsidDel="00000000" w:rsidP="00000000" w:rsidRDefault="00000000" w:rsidRPr="00000000" w14:paraId="00000022">
      <w:pPr>
        <w:spacing w:after="240" w:before="240" w:lineRule="auto"/>
        <w:rPr>
          <w:highlight w:val="white"/>
        </w:rPr>
      </w:pPr>
      <w:r w:rsidDel="00000000" w:rsidR="00000000" w:rsidRPr="00000000">
        <w:rPr>
          <w:highlight w:val="white"/>
          <w:rtl w:val="0"/>
        </w:rPr>
        <w:t xml:space="preserve">To apply for this position, please send a covering letter, a completed application form and the completed recruitment documents attached to the vacancy listing for the attention of Mr Alex Turner, Headteacher to </w:t>
      </w:r>
      <w:hyperlink r:id="rId8">
        <w:r w:rsidDel="00000000" w:rsidR="00000000" w:rsidRPr="00000000">
          <w:rPr>
            <w:color w:val="0000ff"/>
            <w:highlight w:val="white"/>
            <w:u w:val="single"/>
            <w:rtl w:val="0"/>
          </w:rPr>
          <w:t xml:space="preserve">recruitment@hfcmat.com</w:t>
        </w:r>
      </w:hyperlink>
      <w:r w:rsidDel="00000000" w:rsidR="00000000" w:rsidRPr="00000000">
        <w:rPr>
          <w:highlight w:val="white"/>
          <w:rtl w:val="0"/>
        </w:rPr>
        <w:t xml:space="preserve">.</w:t>
      </w:r>
    </w:p>
    <w:p w:rsidR="00000000" w:rsidDel="00000000" w:rsidP="00000000" w:rsidRDefault="00000000" w:rsidRPr="00000000" w14:paraId="00000023">
      <w:pPr>
        <w:spacing w:after="240" w:before="240" w:lineRule="auto"/>
        <w:rPr>
          <w:highlight w:val="white"/>
        </w:rPr>
      </w:pPr>
      <w:r w:rsidDel="00000000" w:rsidR="00000000" w:rsidRPr="00000000">
        <w:rPr>
          <w:highlight w:val="white"/>
          <w:rtl w:val="0"/>
        </w:rPr>
        <w:t xml:space="preserve">If we receive a high volume of relevant applications, we may close the advert earlier than the advertised closing date, so please apply as soon as you can.</w:t>
      </w:r>
    </w:p>
    <w:p w:rsidR="00000000" w:rsidDel="00000000" w:rsidP="00000000" w:rsidRDefault="00000000" w:rsidRPr="00000000" w14:paraId="00000024">
      <w:pPr>
        <w:pStyle w:val="Title"/>
        <w:keepNext w:val="0"/>
        <w:keepLines w:val="0"/>
        <w:spacing w:after="0" w:before="40" w:lineRule="auto"/>
        <w:rPr>
          <w:i w:val="1"/>
          <w:color w:val="222222"/>
          <w:sz w:val="22"/>
          <w:szCs w:val="22"/>
          <w:highlight w:val="white"/>
        </w:rPr>
      </w:pPr>
      <w:bookmarkStart w:colFirst="0" w:colLast="0" w:name="_heading=h.6y8g89yrw2gt" w:id="1"/>
      <w:bookmarkEnd w:id="1"/>
      <w:r w:rsidDel="00000000" w:rsidR="00000000" w:rsidRPr="00000000">
        <w:rPr>
          <w:b w:val="1"/>
          <w:i w:val="1"/>
          <w:color w:val="222222"/>
          <w:sz w:val="22"/>
          <w:szCs w:val="22"/>
          <w:highlight w:val="white"/>
          <w:rtl w:val="0"/>
        </w:rPr>
        <w:t xml:space="preserve">The Trust is committed to safeguarding and promoting the welfare of children and young people and expects all staff and volunteers to share this commitment and individually take responsibility for doing so.</w:t>
      </w: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3819EA"/>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cruitment@hfc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lmAXNZg9jotuIpY5NH0ZGIww==">CgMxLjAyDmguZTRoYm50MnBoejN5Mg5oLjZ5OGc4OXlydzJndDgAciExeE9haUlPNnJXUl9TaGNPYXFwdFRNNzBmTThsUmkybXQ=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2024-04-28T20:08:00Z</dcterms:created>
  <dc:creator>Claire</dc:creator>
</cp:coreProperties>
</file>